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2ED38EA9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527E8E28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6-03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3E25F4">
            <w:rPr>
              <w:rFonts w:ascii="Times New Roman" w:hAnsi="Times New Roman" w:cs="Times New Roman"/>
            </w:rPr>
            <w:t>03</w:t>
          </w:r>
          <w:r w:rsidRPr="00275C2E">
            <w:rPr>
              <w:rFonts w:ascii="Times New Roman" w:hAnsi="Times New Roman" w:cs="Times New Roman"/>
            </w:rPr>
            <w:t>.0</w:t>
          </w:r>
          <w:r w:rsidR="003E25F4">
            <w:rPr>
              <w:rFonts w:ascii="Times New Roman" w:hAnsi="Times New Roman" w:cs="Times New Roman"/>
            </w:rPr>
            <w:t>6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486E43F8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3E25F4">
            <w:rPr>
              <w:rFonts w:ascii="Times New Roman" w:hAnsi="Times New Roman" w:cs="Times New Roman"/>
            </w:rPr>
            <w:t>1-1553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F220053" w14:textId="5467834E" w:rsidR="00E535B2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r w:rsidR="003E25F4">
        <w:rPr>
          <w:rFonts w:ascii="Times New Roman" w:hAnsi="Times New Roman" w:cs="Times New Roman"/>
          <w:lang w:eastAsia="et-EE"/>
        </w:rPr>
        <w:t>MBNET</w:t>
      </w:r>
      <w:r w:rsidR="00E535B2">
        <w:rPr>
          <w:rFonts w:ascii="Times New Roman" w:hAnsi="Times New Roman" w:cs="Times New Roman"/>
        </w:rPr>
        <w:t xml:space="preserve"> OÜ (pankrotis) pankrotimenetlus</w:t>
      </w:r>
      <w:r w:rsidRPr="00275C2E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r w:rsidR="003E25F4">
        <w:rPr>
          <w:rFonts w:ascii="Times New Roman" w:hAnsi="Times New Roman" w:cs="Times New Roman"/>
        </w:rPr>
        <w:t>17.02.2021</w:t>
      </w:r>
      <w:r w:rsidR="00E535B2">
        <w:rPr>
          <w:rFonts w:ascii="Times New Roman" w:hAnsi="Times New Roman" w:cs="Times New Roman"/>
        </w:rPr>
        <w:t xml:space="preserve"> pankrotihalduriks </w:t>
      </w:r>
      <w:r w:rsidR="003E25F4">
        <w:rPr>
          <w:rFonts w:ascii="Times New Roman" w:hAnsi="Times New Roman" w:cs="Times New Roman"/>
        </w:rPr>
        <w:t>Martin Pärna</w:t>
      </w:r>
      <w:r w:rsidRPr="00275C2E">
        <w:rPr>
          <w:rFonts w:ascii="Times New Roman" w:hAnsi="Times New Roman" w:cs="Times New Roman"/>
        </w:rPr>
        <w:t>.</w:t>
      </w:r>
    </w:p>
    <w:p w14:paraId="588EBBDF" w14:textId="69A308B6" w:rsidR="00E535B2" w:rsidRDefault="003E25F4" w:rsidP="00441CD0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13.05</w:t>
      </w:r>
      <w:r w:rsidR="00E535B2">
        <w:rPr>
          <w:rFonts w:ascii="Times New Roman" w:hAnsi="Times New Roman" w:cs="Times New Roman"/>
          <w:lang w:eastAsia="et-EE"/>
        </w:rPr>
        <w:t>.2024 esitas pankrotihaldur kohtule teate pankrotivara ebapiisavusest massikohustuste ja pankrotimenetluse kulude katmiseks PankrS § 158 lg 1 tähenduses.</w:t>
      </w:r>
    </w:p>
    <w:p w14:paraId="3473063A" w14:textId="57E1209E" w:rsidR="003E25F4" w:rsidRDefault="00E535B2" w:rsidP="00441CD0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Pankrotihalduri aruande kohaselt </w:t>
      </w:r>
      <w:r w:rsidR="003E25F4">
        <w:rPr>
          <w:rFonts w:ascii="Times New Roman" w:hAnsi="Times New Roman" w:cs="Times New Roman"/>
          <w:lang w:eastAsia="et-EE"/>
        </w:rPr>
        <w:t xml:space="preserve">müümisele kuuluv pankrotivara puudus ning pankrotivarasse laekumisi ei ole toimunud. </w:t>
      </w:r>
      <w:r w:rsidR="008F69BE">
        <w:rPr>
          <w:rFonts w:ascii="Times New Roman" w:hAnsi="Times New Roman" w:cs="Times New Roman"/>
          <w:lang w:eastAsia="et-EE"/>
        </w:rPr>
        <w:t xml:space="preserve">Jaotiste alusel väljamakstud raha puudub. Pandiesemed puudusid. Haldur ei ole hagisid esitanud ega kavatse neid esitada. </w:t>
      </w:r>
      <w:r w:rsidR="008F69BE" w:rsidRPr="008F69BE">
        <w:rPr>
          <w:rFonts w:ascii="Times New Roman" w:hAnsi="Times New Roman" w:cs="Times New Roman"/>
          <w:lang w:eastAsia="et-EE"/>
        </w:rPr>
        <w:t>Võimalikud vara tagasivõitmise võimalused sõidukite registrimärkidega 150BHL, 238MRC, 490MJY, 653AYA ja 565BLR võõrandamistehingute osas ei osutunud põhjendatuks.</w:t>
      </w:r>
      <w:r w:rsidR="008F69BE">
        <w:rPr>
          <w:rFonts w:ascii="Times New Roman" w:hAnsi="Times New Roman" w:cs="Times New Roman"/>
          <w:lang w:eastAsia="et-EE"/>
        </w:rPr>
        <w:t xml:space="preserve"> </w:t>
      </w:r>
    </w:p>
    <w:p w14:paraId="73068BD4" w14:textId="37178AA7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490B4EC3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A1451D">
        <w:rPr>
          <w:rFonts w:ascii="Times New Roman" w:hAnsi="Times New Roman" w:cs="Times New Roman"/>
          <w:b/>
          <w:u w:val="single"/>
        </w:rPr>
        <w:t>03.07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E25F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201E3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8F69BE"/>
    <w:rsid w:val="00916FDC"/>
    <w:rsid w:val="009301F3"/>
    <w:rsid w:val="00996CE0"/>
    <w:rsid w:val="009B2B19"/>
    <w:rsid w:val="009C0B6C"/>
    <w:rsid w:val="009C6417"/>
    <w:rsid w:val="00A071D7"/>
    <w:rsid w:val="00A1451D"/>
    <w:rsid w:val="00A252B8"/>
    <w:rsid w:val="00A27AE0"/>
    <w:rsid w:val="00A54359"/>
    <w:rsid w:val="00A623BD"/>
    <w:rsid w:val="00A62F1A"/>
    <w:rsid w:val="00A87BC8"/>
    <w:rsid w:val="00B1243C"/>
    <w:rsid w:val="00B15D05"/>
    <w:rsid w:val="00B23020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535B2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3</cp:revision>
  <cp:lastPrinted>2021-06-17T12:09:00Z</cp:lastPrinted>
  <dcterms:created xsi:type="dcterms:W3CDTF">2024-06-03T10:20:00Z</dcterms:created>
  <dcterms:modified xsi:type="dcterms:W3CDTF">2024-06-03T10:21:00Z</dcterms:modified>
</cp:coreProperties>
</file>